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ind w:left="4240" w:firstLine="0"/>
        <w:jc w:val="right"/>
        <w:rPr>
          <w:rStyle w:val="667"/>
        </w:rPr>
      </w:pPr>
      <w:r>
        <w:rPr>
          <w:rStyle w:val="667"/>
        </w:rPr>
        <w:t xml:space="preserve">Приложение № </w:t>
      </w:r>
      <w:r>
        <w:rPr>
          <w:rStyle w:val="667"/>
        </w:rPr>
        <w:t xml:space="preserve">5</w:t>
      </w:r>
      <w:r>
        <w:rPr>
          <w:rStyle w:val="667"/>
        </w:rPr>
        <w:t xml:space="preserve"> к программе проведения обеспечения готовности к отопительному периоду 2025-2026 гг. </w:t>
      </w:r>
      <w:r/>
    </w:p>
    <w:p>
      <w:pPr>
        <w:pStyle w:val="672"/>
        <w:ind w:left="4240" w:firstLine="0"/>
        <w:jc w:val="right"/>
      </w:pPr>
      <w:r>
        <w:rPr>
          <w:rStyle w:val="667"/>
        </w:rPr>
        <w:t xml:space="preserve">М</w:t>
      </w:r>
      <w:r>
        <w:rPr>
          <w:rStyle w:val="667"/>
        </w:rPr>
        <w:t xml:space="preserve">униципального образования</w:t>
      </w:r>
      <w:r>
        <w:rPr>
          <w:rStyle w:val="667"/>
        </w:rPr>
        <w:t xml:space="preserve"> Забайкальского края</w:t>
      </w:r>
      <w:r/>
    </w:p>
    <w:p>
      <w:pPr>
        <w:pStyle w:val="672"/>
        <w:ind w:firstLine="0"/>
        <w:jc w:val="center"/>
        <w:spacing w:after="280"/>
        <w:tabs>
          <w:tab w:val="left" w:pos="2762" w:leader="underscore"/>
          <w:tab w:val="left" w:pos="3576" w:leader="underscore"/>
        </w:tabs>
        <w:rPr>
          <w:rStyle w:val="667"/>
        </w:rPr>
      </w:pPr>
      <w:r/>
      <w:r/>
    </w:p>
    <w:p>
      <w:pPr>
        <w:pStyle w:val="672"/>
        <w:ind w:firstLine="0"/>
        <w:jc w:val="center"/>
        <w:spacing w:after="280"/>
        <w:tabs>
          <w:tab w:val="left" w:pos="2762" w:leader="underscore"/>
          <w:tab w:val="left" w:pos="3576" w:leader="underscore"/>
        </w:tabs>
      </w:pPr>
      <w:r>
        <w:rPr>
          <w:rStyle w:val="667"/>
        </w:rPr>
        <w:t xml:space="preserve">АКТ ОЦЕНКИ ОБЕСПЕЧЕНИЯ ГОТОВНОСТИ К</w:t>
      </w:r>
      <w:r>
        <w:rPr>
          <w:rStyle w:val="667"/>
        </w:rPr>
        <w:br/>
        <w:t xml:space="preserve">ОТОПИТЕЛЬНОМУ ПЕРИОДУ</w:t>
      </w:r>
      <w:r>
        <w:rPr>
          <w:rStyle w:val="667"/>
        </w:rPr>
        <w:br/>
      </w:r>
      <w:r>
        <w:rPr>
          <w:rStyle w:val="667"/>
        </w:rPr>
        <w:tab/>
        <w:t xml:space="preserve">/</w:t>
      </w:r>
      <w:r>
        <w:rPr>
          <w:rStyle w:val="667"/>
        </w:rPr>
        <w:tab/>
        <w:t xml:space="preserve">гг.</w:t>
      </w:r>
      <w:r/>
    </w:p>
    <w:p>
      <w:pPr>
        <w:pStyle w:val="672"/>
        <w:ind w:firstLine="0"/>
        <w:jc w:val="both"/>
        <w:tabs>
          <w:tab w:val="left" w:pos="2525" w:leader="underscore"/>
          <w:tab w:val="left" w:pos="6792" w:leader="underscore"/>
          <w:tab w:val="left" w:pos="8472" w:leader="underscore"/>
        </w:tabs>
      </w:pPr>
      <w:r>
        <w:rPr>
          <w:rStyle w:val="667"/>
        </w:rPr>
        <w:tab/>
        <w:t xml:space="preserve">«</w:t>
      </w:r>
      <w:r>
        <w:rPr>
          <w:rStyle w:val="667"/>
        </w:rPr>
        <w:tab/>
        <w:t xml:space="preserve">»</w:t>
      </w:r>
      <w:r>
        <w:rPr>
          <w:rStyle w:val="667"/>
        </w:rPr>
        <w:tab/>
        <w:t xml:space="preserve">2025 г.</w:t>
      </w:r>
      <w:r/>
    </w:p>
    <w:p>
      <w:pPr>
        <w:pStyle w:val="673"/>
        <w:jc w:val="both"/>
        <w:spacing w:after="200" w:line="264" w:lineRule="auto"/>
        <w:tabs>
          <w:tab w:val="left" w:pos="6384" w:leader="none"/>
        </w:tabs>
        <w:rPr>
          <w:sz w:val="22"/>
          <w:szCs w:val="22"/>
        </w:rPr>
      </w:pPr>
      <w:r>
        <w:rPr>
          <w:rStyle w:val="668"/>
          <w:sz w:val="22"/>
          <w:szCs w:val="22"/>
        </w:rPr>
        <w:t xml:space="preserve">(место составления акта)</w:t>
      </w:r>
      <w:r>
        <w:rPr>
          <w:rStyle w:val="668"/>
          <w:sz w:val="22"/>
          <w:szCs w:val="22"/>
        </w:rPr>
        <w:tab/>
        <w:t xml:space="preserve">(дата составления акта)</w:t>
      </w:r>
      <w:r/>
    </w:p>
    <w:p>
      <w:pPr>
        <w:pStyle w:val="672"/>
        <w:ind w:firstLine="0"/>
        <w:jc w:val="both"/>
        <w:tabs>
          <w:tab w:val="left" w:pos="9266" w:leader="underscore"/>
        </w:tabs>
      </w:pPr>
      <w:r>
        <w:rPr>
          <w:rStyle w:val="667"/>
        </w:rPr>
        <w:t xml:space="preserve">Комиссия, образованная</w:t>
      </w:r>
      <w:r>
        <w:rPr>
          <w:rStyle w:val="667"/>
        </w:rPr>
        <w:tab/>
      </w:r>
      <w:r/>
    </w:p>
    <w:p>
      <w:pPr>
        <w:pStyle w:val="673"/>
        <w:jc w:val="right"/>
        <w:spacing w:after="280" w:line="264" w:lineRule="auto"/>
        <w:rPr>
          <w:sz w:val="22"/>
          <w:szCs w:val="22"/>
        </w:rPr>
      </w:pPr>
      <w:r>
        <w:rPr>
          <w:rStyle w:val="668"/>
          <w:sz w:val="22"/>
          <w:szCs w:val="22"/>
        </w:rPr>
        <w:t xml:space="preserve">(форма документа и его реквизиты, которым образована комиссия)</w:t>
      </w:r>
      <w:r/>
    </w:p>
    <w:p>
      <w:pPr>
        <w:pStyle w:val="672"/>
        <w:ind w:firstLine="0"/>
        <w:jc w:val="both"/>
        <w:tabs>
          <w:tab w:val="left" w:pos="6384" w:leader="underscore"/>
        </w:tabs>
      </w:pPr>
      <w:r>
        <w:rPr>
          <w:rStyle w:val="667"/>
        </w:rPr>
        <w:t xml:space="preserve">В соответствии с программой проведения оценки обеспечения готовности к отопительному периоду от «___» </w:t>
      </w:r>
      <w:r>
        <w:rPr>
          <w:rStyle w:val="667"/>
        </w:rPr>
        <w:tab/>
        <w:t xml:space="preserve">20__ г.,</w:t>
      </w:r>
      <w:r/>
    </w:p>
    <w:p>
      <w:pPr>
        <w:pStyle w:val="672"/>
        <w:ind w:firstLine="0"/>
        <w:jc w:val="both"/>
        <w:spacing w:after="280"/>
      </w:pPr>
      <w:r>
        <w:rPr>
          <w:rStyle w:val="667"/>
        </w:rPr>
        <w:t xml:space="preserve">у</w:t>
      </w:r>
      <w:r>
        <w:rPr>
          <w:rStyle w:val="667"/>
        </w:rPr>
        <w:t xml:space="preserve">твержденной</w:t>
      </w:r>
      <w:r>
        <w:rPr>
          <w:rStyle w:val="667"/>
        </w:rPr>
        <w:t xml:space="preserve"> </w:t>
      </w:r>
      <w:r/>
    </w:p>
    <w:p>
      <w:pPr>
        <w:pStyle w:val="673"/>
        <w:ind w:firstLine="1520"/>
        <w:jc w:val="both"/>
      </w:pPr>
      <w:r>
        <w:rPr>
          <w:rStyle w:val="668"/>
        </w:rPr>
        <w:t xml:space="preserve">(ФИО руководителя (его заместителя) уполномоченного органа, проводящего оценку обеспечения готовности к отопительному периоду)</w:t>
      </w:r>
      <w:r/>
    </w:p>
    <w:p>
      <w:pPr>
        <w:pStyle w:val="672"/>
        <w:ind w:firstLine="0"/>
        <w:jc w:val="both"/>
        <w:tabs>
          <w:tab w:val="left" w:pos="2762" w:leader="underscore"/>
          <w:tab w:val="left" w:pos="6384" w:leader="underscore"/>
        </w:tabs>
      </w:pPr>
      <w:r>
        <w:rPr>
          <w:rStyle w:val="667"/>
        </w:rPr>
        <w:t xml:space="preserve">с «___» </w:t>
      </w:r>
      <w:r>
        <w:rPr>
          <w:rStyle w:val="667"/>
        </w:rPr>
        <w:tab/>
        <w:t xml:space="preserve">20__ г. по «___» </w:t>
      </w:r>
      <w:r>
        <w:rPr>
          <w:rStyle w:val="667"/>
        </w:rPr>
        <w:tab/>
        <w:t xml:space="preserve">20__г. в соответствии с</w:t>
      </w:r>
      <w:r/>
    </w:p>
    <w:p>
      <w:pPr>
        <w:pStyle w:val="672"/>
        <w:ind w:firstLine="0"/>
        <w:jc w:val="both"/>
        <w:spacing w:after="280"/>
        <w:rPr>
          <w:rStyle w:val="667"/>
        </w:rPr>
      </w:pPr>
      <w:r>
        <w:rPr>
          <w:rStyle w:val="667"/>
        </w:rPr>
        <w:t xml:space="preserve">Федеральным законом от 27 июля 2010 г. № 190-ФЗ «О теплоснабжении» провела оценку обеспечения готовности к отопительному периоду</w:t>
      </w:r>
      <w:r/>
    </w:p>
    <w:p>
      <w:pPr>
        <w:pStyle w:val="672"/>
        <w:ind w:firstLine="0"/>
        <w:jc w:val="both"/>
        <w:spacing w:after="280"/>
      </w:pPr>
      <w:r>
        <w:rPr>
          <w:rStyle w:val="667"/>
        </w:rPr>
        <w:t xml:space="preserve">__________________________________________________________________</w:t>
      </w:r>
      <w:r/>
    </w:p>
    <w:p>
      <w:pPr>
        <w:pStyle w:val="673"/>
        <w:jc w:val="both"/>
        <w:spacing w:after="280"/>
      </w:pPr>
      <w:r>
        <w:rPr>
          <w:rStyle w:val="668"/>
        </w:rPr>
        <w:t xml:space="preserve">(наименование лица, подлежащего оценке обеспечения готовности)</w:t>
      </w:r>
      <w:r/>
    </w:p>
    <w:p>
      <w:pPr>
        <w:pStyle w:val="672"/>
        <w:ind w:firstLine="720"/>
        <w:jc w:val="both"/>
      </w:pPr>
      <w:r>
        <w:rPr>
          <w:rStyle w:val="667"/>
        </w:rPr>
        <w:t xml:space="preserve">Оценка обеспечения готовности к отопительному периоду проводилась в отношении следующих объектов оценки обеспечения готовности:</w:t>
      </w:r>
      <w:r/>
    </w:p>
    <w:p>
      <w:pPr>
        <w:pStyle w:val="672"/>
        <w:numPr>
          <w:ilvl w:val="0"/>
          <w:numId w:val="13"/>
        </w:numPr>
        <w:ind w:firstLine="0"/>
        <w:jc w:val="both"/>
        <w:spacing w:after="280"/>
        <w:tabs>
          <w:tab w:val="left" w:pos="296" w:leader="none"/>
          <w:tab w:val="left" w:pos="9267" w:leader="underscore"/>
          <w:tab w:val="left" w:pos="9302" w:leader="underscore"/>
          <w:tab w:val="left" w:pos="9302" w:leader="underscore"/>
        </w:tabs>
        <w:rPr>
          <w:rStyle w:val="667"/>
        </w:rPr>
      </w:pPr>
      <w:r>
        <w:rPr>
          <w:rStyle w:val="667"/>
        </w:rPr>
        <w:t xml:space="preserve"> </w:t>
      </w:r>
      <w:r>
        <w:rPr>
          <w:rStyle w:val="667"/>
        </w:rPr>
        <w:tab/>
        <w:t xml:space="preserve"> </w:t>
      </w:r>
      <w:r/>
    </w:p>
    <w:p>
      <w:pPr>
        <w:pStyle w:val="672"/>
        <w:numPr>
          <w:ilvl w:val="0"/>
          <w:numId w:val="13"/>
        </w:numPr>
        <w:ind w:firstLine="0"/>
        <w:jc w:val="both"/>
        <w:spacing w:after="280"/>
        <w:tabs>
          <w:tab w:val="left" w:pos="296" w:leader="none"/>
          <w:tab w:val="left" w:pos="9267" w:leader="underscore"/>
          <w:tab w:val="left" w:pos="9302" w:leader="underscore"/>
          <w:tab w:val="left" w:pos="9302" w:leader="underscore"/>
        </w:tabs>
        <w:rPr>
          <w:rStyle w:val="667"/>
        </w:rPr>
      </w:pPr>
      <w:r>
        <w:rPr>
          <w:rStyle w:val="667"/>
        </w:rPr>
        <w:tab/>
        <w:t xml:space="preserve"> </w:t>
      </w:r>
      <w:r/>
    </w:p>
    <w:p>
      <w:pPr>
        <w:pStyle w:val="672"/>
        <w:ind w:firstLine="0"/>
        <w:jc w:val="both"/>
        <w:spacing w:after="280"/>
      </w:pPr>
      <w:r>
        <w:rPr>
          <w:rStyle w:val="667"/>
        </w:rPr>
        <w:t xml:space="preserve">В ходе проведения оценки обеспечения готовности к отопительному периоду комиссия установила:</w:t>
      </w:r>
      <w:r/>
    </w:p>
    <w:p>
      <w:pPr>
        <w:pStyle w:val="674"/>
      </w:pPr>
      <w:r>
        <w:rPr>
          <w:rStyle w:val="669"/>
        </w:rPr>
        <w:t xml:space="preserve">1. Уровни готовности объектов оценки обеспечения готовности: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4502"/>
      </w:tblGrid>
      <w:tr>
        <w:trPr>
          <w:jc w:val="center"/>
          <w:trHeight w:val="56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493" w:type="dxa"/>
            <w:textDirection w:val="lrTb"/>
            <w:noWrap w:val="false"/>
          </w:tcPr>
          <w:p>
            <w:pPr>
              <w:pStyle w:val="675"/>
              <w:ind w:firstLine="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Объект оценки обеспечения готовности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502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Уровень готовности (Готов/готов с условиями/не готов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493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</w:pPr>
            <w:r>
              <w:rPr>
                <w:rStyle w:val="67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50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493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</w:pPr>
            <w:r>
              <w:rPr>
                <w:rStyle w:val="67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50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4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493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</w:pPr>
            <w:r>
              <w:rPr>
                <w:rStyle w:val="67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 w:clear="all"/>
      </w:r>
      <w:r/>
    </w:p>
    <w:p>
      <w:pPr>
        <w:pStyle w:val="672"/>
        <w:ind w:firstLine="0"/>
        <w:spacing w:after="320"/>
        <w:tabs>
          <w:tab w:val="left" w:pos="320" w:leader="none"/>
        </w:tabs>
      </w:pPr>
      <w:r>
        <w:rPr>
          <w:rStyle w:val="667"/>
        </w:rPr>
        <w:t xml:space="preserve">3</w:t>
      </w:r>
      <w:r>
        <w:rPr>
          <w:rStyle w:val="667"/>
        </w:rPr>
        <w:t xml:space="preserve">.Уровень готовности лица, подлежащего оценке обеспечения готовности: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4502"/>
      </w:tblGrid>
      <w:tr>
        <w:trPr>
          <w:jc w:val="center"/>
          <w:trHeight w:val="566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4493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Лицо, подлежащее оценке обеспечения готовности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502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Уровень готовности (Готов/готов с условиями/не готов</w:t>
            </w:r>
            <w:r/>
          </w:p>
        </w:tc>
      </w:tr>
      <w:tr>
        <w:trPr>
          <w:jc w:val="center"/>
          <w:trHeight w:val="1935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493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02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after="319" w:line="1" w:lineRule="exact"/>
      </w:pPr>
      <w:r/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4"/>
        <w:gridCol w:w="2405"/>
        <w:gridCol w:w="840"/>
        <w:gridCol w:w="1296"/>
      </w:tblGrid>
      <w:tr>
        <w:trPr>
          <w:jc w:val="center"/>
          <w:trHeight w:val="1344" w:hRule="exact"/>
        </w:trPr>
        <w:tc>
          <w:tcPr>
            <w:shd w:val="clear" w:color="auto" w:fill="auto"/>
            <w:tcW w:w="4354" w:type="dxa"/>
            <w:vMerge w:val="restart"/>
            <w:textDirection w:val="lrTb"/>
            <w:noWrap w:val="false"/>
          </w:tcPr>
          <w:p>
            <w:pPr>
              <w:pStyle w:val="675"/>
              <w:ind w:left="2000" w:hanging="1680"/>
              <w:jc w:val="both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Приложение: 1. Оценочный лист для расчета индекса готовности к отопительному периоду</w:t>
            </w:r>
            <w:r/>
          </w:p>
        </w:tc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auto"/>
            <w:tcW w:w="840" w:type="dxa"/>
            <w:textDirection w:val="lrTb"/>
            <w:noWrap w:val="false"/>
          </w:tcPr>
          <w:p>
            <w:pPr>
              <w:pStyle w:val="675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на</w:t>
            </w:r>
            <w:r/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pStyle w:val="675"/>
              <w:ind w:firstLine="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___л. в 1 экз.</w:t>
            </w:r>
            <w:r/>
          </w:p>
        </w:tc>
      </w:tr>
      <w:tr>
        <w:trPr>
          <w:jc w:val="center"/>
          <w:trHeight w:val="302" w:hRule="exact"/>
        </w:trPr>
        <w:tc>
          <w:tcPr>
            <w:shd w:val="clear" w:color="auto" w:fill="auto"/>
            <w:tcW w:w="43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405" w:type="dxa"/>
            <w:vMerge w:val="restart"/>
            <w:textDirection w:val="lrTb"/>
            <w:noWrap w:val="false"/>
          </w:tcPr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(объект оценки обеспечения готовности)</w:t>
            </w:r>
            <w:r/>
          </w:p>
        </w:tc>
        <w:tc>
          <w:tcPr>
            <w:shd w:val="clear" w:color="auto" w:fill="auto"/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на</w:t>
            </w:r>
            <w:r/>
          </w:p>
        </w:tc>
        <w:tc>
          <w:tcPr>
            <w:shd w:val="clear" w:color="auto" w:fill="auto"/>
            <w:tcW w:w="129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firstLine="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___л. в 1 </w:t>
            </w:r>
            <w:r>
              <w:rPr>
                <w:rStyle w:val="670"/>
                <w:sz w:val="24"/>
                <w:szCs w:val="24"/>
              </w:rPr>
              <w:t xml:space="preserve">экз</w:t>
            </w:r>
            <w:r/>
          </w:p>
        </w:tc>
      </w:tr>
      <w:tr>
        <w:trPr>
          <w:jc w:val="center"/>
          <w:trHeight w:val="1906" w:hRule="exact"/>
        </w:trPr>
        <w:tc>
          <w:tcPr>
            <w:shd w:val="clear" w:color="auto" w:fill="auto"/>
            <w:tcW w:w="4354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left="2000" w:hanging="28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2. Оценочный лист для расчета индекса готовности к отопительному периоду</w:t>
            </w:r>
            <w:r/>
          </w:p>
        </w:tc>
        <w:tc>
          <w:tcPr>
            <w:shd w:val="clear" w:color="auto" w:fill="auto"/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8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2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02" w:hRule="exact"/>
        </w:trPr>
        <w:tc>
          <w:tcPr>
            <w:shd w:val="clear" w:color="auto" w:fill="auto"/>
            <w:tcW w:w="435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405" w:type="dxa"/>
            <w:vMerge w:val="restart"/>
            <w:textDirection w:val="lrTb"/>
            <w:noWrap w:val="false"/>
          </w:tcPr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(объект оценки обеспечения готовности)</w:t>
            </w:r>
            <w:r/>
          </w:p>
        </w:tc>
        <w:tc>
          <w:tcPr>
            <w:shd w:val="clear" w:color="auto" w:fill="auto"/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на</w:t>
            </w:r>
            <w:r/>
          </w:p>
          <w:p>
            <w:pPr>
              <w:pStyle w:val="675"/>
              <w:ind w:firstLine="0"/>
              <w:jc w:val="right"/>
              <w:spacing w:line="180" w:lineRule="auto"/>
              <w:tabs>
                <w:tab w:val="left" w:pos="53" w:leader="underscore"/>
              </w:tabs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  <w:lang w:val="en-US" w:eastAsia="en-US"/>
              </w:rPr>
              <w:tab/>
            </w:r>
            <w:r/>
          </w:p>
        </w:tc>
        <w:tc>
          <w:tcPr>
            <w:shd w:val="clear" w:color="auto" w:fill="auto"/>
            <w:tcW w:w="1296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firstLine="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__л. в 1 экз.</w:t>
            </w:r>
            <w:r/>
          </w:p>
        </w:tc>
      </w:tr>
      <w:tr>
        <w:trPr>
          <w:jc w:val="center"/>
          <w:trHeight w:val="1906" w:hRule="exact"/>
        </w:trPr>
        <w:tc>
          <w:tcPr>
            <w:shd w:val="clear" w:color="auto" w:fill="auto"/>
            <w:tcW w:w="4354" w:type="dxa"/>
            <w:vAlign w:val="center"/>
            <w:vMerge w:val="restart"/>
            <w:textDirection w:val="lrTb"/>
            <w:noWrap w:val="false"/>
          </w:tcPr>
          <w:p>
            <w:pPr>
              <w:pStyle w:val="675"/>
              <w:ind w:left="2000" w:hanging="280"/>
              <w:rPr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3. Оценочный лист для расчета индекса готовности к отопительному периоду</w:t>
            </w:r>
            <w:r/>
          </w:p>
        </w:tc>
        <w:tc>
          <w:tcPr>
            <w:shd w:val="clear" w:color="auto" w:fill="auto"/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84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2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3265" w:hRule="exact"/>
        </w:trPr>
        <w:tc>
          <w:tcPr>
            <w:shd w:val="clear" w:color="auto" w:fill="auto"/>
            <w:tcW w:w="435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405" w:type="dxa"/>
            <w:vMerge w:val="restart"/>
            <w:textDirection w:val="lrTb"/>
            <w:noWrap w:val="false"/>
          </w:tcPr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rStyle w:val="670"/>
                <w:sz w:val="24"/>
                <w:szCs w:val="24"/>
              </w:rPr>
              <w:t xml:space="preserve">(объект оценки обеспечения</w:t>
            </w:r>
            <w:r>
              <w:rPr>
                <w:rStyle w:val="670"/>
                <w:sz w:val="24"/>
                <w:szCs w:val="24"/>
              </w:rPr>
              <w:t xml:space="preserve">)</w:t>
            </w:r>
            <w:r/>
          </w:p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75"/>
              <w:ind w:left="220"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840" w:type="dxa"/>
            <w:vMerge w:val="restart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02" w:hRule="exact"/>
        </w:trPr>
        <w:tc>
          <w:tcPr>
            <w:shd w:val="clear" w:color="auto" w:fill="auto"/>
            <w:tcW w:w="435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405" w:type="dxa"/>
            <w:vMerge w:val="continue"/>
            <w:textDirection w:val="lrTb"/>
            <w:noWrap w:val="false"/>
          </w:tcPr>
          <w:p>
            <w:pPr>
              <w:pStyle w:val="675"/>
              <w:ind w:left="220" w:firstLine="40"/>
              <w:rPr>
                <w:rStyle w:val="67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auto"/>
            <w:tcW w:w="1296" w:type="dxa"/>
            <w:vMerge w:val="continue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jc w:val="center"/>
          <w:trHeight w:val="323"/>
        </w:trPr>
        <w:tc>
          <w:tcPr>
            <w:shd w:val="clear" w:color="auto" w:fill="auto"/>
            <w:tcW w:w="4354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auto"/>
            <w:tcW w:w="240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8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29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  <w:trHeight w:val="422" w:hRule="exact"/>
        </w:trPr>
        <w:tc>
          <w:tcPr>
            <w:shd w:val="clear" w:color="auto" w:fill="auto"/>
            <w:tcBorders>
              <w:bottom w:val="single" w:color="auto" w:sz="4" w:space="0"/>
            </w:tcBorders>
            <w:tcW w:w="4354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  <w:tabs>
                <w:tab w:val="left" w:pos="4325" w:leader="underscore"/>
              </w:tabs>
            </w:pPr>
            <w:r>
              <w:rPr>
                <w:rStyle w:val="670"/>
              </w:rPr>
              <w:t xml:space="preserve">Председатель комиссии: </w:t>
            </w:r>
            <w:r>
              <w:rPr>
                <w:rStyle w:val="670"/>
              </w:rPr>
              <w:tab/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405" w:type="dxa"/>
            <w:vAlign w:val="bottom"/>
            <w:textDirection w:val="lrTb"/>
            <w:noWrap w:val="false"/>
          </w:tcPr>
          <w:p>
            <w:pPr>
              <w:pStyle w:val="675"/>
              <w:ind w:firstLine="0"/>
              <w:tabs>
                <w:tab w:val="left" w:pos="1824" w:leader="underscore"/>
              </w:tabs>
            </w:pPr>
            <w:r>
              <w:rPr>
                <w:rStyle w:val="670"/>
              </w:rPr>
              <w:tab/>
              <w:t xml:space="preserve">/ ___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9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pStyle w:val="674"/>
        <w:ind w:left="3365"/>
        <w:rPr>
          <w:sz w:val="24"/>
          <w:szCs w:val="24"/>
        </w:rPr>
      </w:pPr>
      <w:r>
        <w:rPr>
          <w:rStyle w:val="669"/>
          <w:sz w:val="24"/>
          <w:szCs w:val="24"/>
        </w:rPr>
        <w:t xml:space="preserve">(подпись, расшифровка подписи)</w:t>
      </w:r>
      <w:r/>
    </w:p>
    <w:p>
      <w:pPr>
        <w:pStyle w:val="672"/>
        <w:ind w:firstLine="0"/>
      </w:pPr>
      <w:r>
        <w:rPr>
          <w:rStyle w:val="667"/>
        </w:rPr>
        <w:t xml:space="preserve">Заместитель председателя</w:t>
      </w:r>
      <w:r/>
    </w:p>
    <w:p>
      <w:pPr>
        <w:pStyle w:val="672"/>
        <w:ind w:firstLine="0"/>
        <w:tabs>
          <w:tab w:val="left" w:pos="3082" w:leader="none"/>
          <w:tab w:val="left" w:pos="5695" w:leader="underscore"/>
          <w:tab w:val="left" w:pos="8553" w:leader="underscore"/>
        </w:tabs>
      </w:pPr>
      <w:r>
        <w:rPr>
          <w:rStyle w:val="667"/>
        </w:rPr>
        <w:t xml:space="preserve">комиссии:</w:t>
      </w:r>
      <w:r>
        <w:rPr>
          <w:rStyle w:val="667"/>
        </w:rPr>
        <w:tab/>
      </w:r>
      <w:r>
        <w:rPr>
          <w:rStyle w:val="667"/>
        </w:rPr>
        <w:tab/>
        <w:t xml:space="preserve">/ </w:t>
      </w:r>
      <w:r>
        <w:rPr>
          <w:rStyle w:val="667"/>
        </w:rPr>
        <w:tab/>
      </w:r>
      <w:r/>
    </w:p>
    <w:p>
      <w:pPr>
        <w:pStyle w:val="673"/>
        <w:ind w:left="3320"/>
      </w:pPr>
      <w:r>
        <w:rPr>
          <w:rStyle w:val="668"/>
        </w:rPr>
        <w:t xml:space="preserve">(подпись, расшифровка подписи)</w:t>
      </w:r>
      <w:r/>
    </w:p>
    <w:p>
      <w:pPr>
        <w:pStyle w:val="672"/>
        <w:ind w:firstLine="0"/>
        <w:spacing w:line="230" w:lineRule="auto"/>
        <w:tabs>
          <w:tab w:val="left" w:pos="3082" w:leader="none"/>
          <w:tab w:val="left" w:pos="5695" w:leader="underscore"/>
          <w:tab w:val="left" w:pos="8553" w:leader="underscore"/>
        </w:tabs>
      </w:pPr>
      <w:r>
        <w:rPr>
          <w:rStyle w:val="667"/>
        </w:rPr>
        <w:t xml:space="preserve">Члены комиссии:</w:t>
      </w:r>
      <w:r>
        <w:rPr>
          <w:rStyle w:val="667"/>
        </w:rPr>
        <w:tab/>
      </w:r>
      <w:r>
        <w:rPr>
          <w:rStyle w:val="667"/>
        </w:rPr>
        <w:tab/>
        <w:t xml:space="preserve">/ </w:t>
      </w:r>
      <w:r>
        <w:rPr>
          <w:rStyle w:val="667"/>
        </w:rPr>
        <w:tab/>
      </w:r>
      <w:r/>
    </w:p>
    <w:p>
      <w:pPr>
        <w:pStyle w:val="673"/>
        <w:ind w:left="3320"/>
      </w:pPr>
      <w:r>
        <w:rPr>
          <w:rStyle w:val="668"/>
        </w:rPr>
        <w:t xml:space="preserve">(подпись, расшифровка подписи)</w:t>
      </w:r>
      <w:r/>
    </w:p>
    <w:p>
      <w:pPr>
        <w:pStyle w:val="673"/>
        <w:ind w:left="3140"/>
        <w:tabs>
          <w:tab w:val="left" w:pos="5695" w:leader="underscore"/>
          <w:tab w:val="left" w:pos="8553" w:leader="underscore"/>
        </w:tabs>
      </w:pPr>
      <w:r>
        <w:rPr>
          <w:rStyle w:val="668"/>
        </w:rPr>
        <w:tab/>
        <w:t xml:space="preserve">/ </w:t>
      </w:r>
      <w:r>
        <w:rPr>
          <w:rStyle w:val="668"/>
        </w:rPr>
        <w:tab/>
      </w:r>
      <w:r/>
    </w:p>
    <w:p>
      <w:pPr>
        <w:pStyle w:val="673"/>
        <w:ind w:left="3320"/>
      </w:pPr>
      <w:r>
        <w:rPr>
          <w:rStyle w:val="668"/>
        </w:rPr>
        <w:t xml:space="preserve">(подпись, расшифровка подписи)</w:t>
      </w:r>
      <w:r/>
    </w:p>
    <w:p>
      <w:pPr>
        <w:pStyle w:val="673"/>
        <w:ind w:left="3140"/>
        <w:tabs>
          <w:tab w:val="left" w:pos="5695" w:leader="underscore"/>
          <w:tab w:val="left" w:pos="8553" w:leader="underscore"/>
        </w:tabs>
      </w:pPr>
      <w:r>
        <w:rPr>
          <w:rStyle w:val="668"/>
        </w:rPr>
        <w:tab/>
        <w:t xml:space="preserve">/ </w:t>
      </w:r>
      <w:r>
        <w:rPr>
          <w:rStyle w:val="668"/>
        </w:rPr>
        <w:tab/>
      </w:r>
      <w:r/>
    </w:p>
    <w:p>
      <w:pPr>
        <w:pStyle w:val="673"/>
        <w:ind w:left="3320"/>
      </w:pPr>
      <w:r>
        <w:rPr>
          <w:rStyle w:val="668"/>
        </w:rPr>
        <w:t xml:space="preserve">(подпись, расшифровка подписи)</w:t>
      </w:r>
      <w:r/>
    </w:p>
    <w:p>
      <w:pPr>
        <w:pStyle w:val="673"/>
        <w:ind w:left="3140"/>
        <w:tabs>
          <w:tab w:val="left" w:pos="5695" w:leader="underscore"/>
          <w:tab w:val="left" w:pos="8553" w:leader="underscore"/>
        </w:tabs>
      </w:pPr>
      <w:r>
        <w:rPr>
          <w:rStyle w:val="668"/>
        </w:rPr>
        <w:tab/>
        <w:t xml:space="preserve">/ </w:t>
      </w:r>
      <w:r>
        <w:rPr>
          <w:rStyle w:val="668"/>
        </w:rPr>
        <w:tab/>
      </w:r>
      <w:r/>
    </w:p>
    <w:p>
      <w:pPr>
        <w:pStyle w:val="672"/>
        <w:ind w:firstLine="0"/>
        <w:spacing w:after="320"/>
        <w:tabs>
          <w:tab w:val="left" w:pos="2726" w:leader="underscore"/>
          <w:tab w:val="left" w:pos="9211" w:leader="underscore"/>
        </w:tabs>
      </w:pPr>
      <w:r>
        <w:rPr>
          <w:rStyle w:val="667"/>
        </w:rPr>
        <w:t xml:space="preserve">С актом </w:t>
      </w:r>
      <w:r>
        <w:rPr>
          <w:rStyle w:val="667"/>
        </w:rPr>
        <w:t xml:space="preserve">оценки обеспечения г</w:t>
      </w:r>
      <w:r>
        <w:rPr>
          <w:rStyle w:val="667"/>
        </w:rPr>
        <w:t xml:space="preserve">отовности ознакомлен, один экземпляр акта получил: «___» </w:t>
      </w:r>
      <w:r>
        <w:rPr>
          <w:rStyle w:val="667"/>
        </w:rPr>
        <w:tab/>
        <w:t xml:space="preserve">20___ г.</w:t>
      </w:r>
      <w:r>
        <w:rPr>
          <w:rStyle w:val="667"/>
        </w:rPr>
        <w:tab/>
      </w:r>
      <w:r/>
    </w:p>
    <w:p>
      <w:pPr>
        <w:pStyle w:val="673"/>
        <w:ind w:firstLine="3800"/>
        <w:jc w:val="both"/>
        <w:sectPr>
          <w:footnotePr/>
          <w:endnotePr/>
          <w:type w:val="nextPage"/>
          <w:pgSz w:w="11900" w:h="16840" w:orient="portrait"/>
          <w:pgMar w:top="1236" w:right="828" w:bottom="1326" w:left="1665" w:header="808" w:footer="898" w:gutter="0"/>
          <w:cols w:num="1" w:sep="0" w:space="720" w:equalWidth="1"/>
          <w:docGrid w:linePitch="360"/>
        </w:sectPr>
      </w:pPr>
      <w:r>
        <w:rPr>
          <w:rStyle w:val="668"/>
        </w:rPr>
        <w:t xml:space="preserve"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</w:r>
      <w:r/>
    </w:p>
    <w:p>
      <w:r/>
      <w:r/>
    </w:p>
    <w:sectPr>
      <w:footnotePr/>
      <w:endnotePr/>
      <w:type w:val="nextPage"/>
      <w:pgSz w:w="11900" w:h="16840" w:orient="portrait"/>
      <w:pgMar w:top="1114" w:right="817" w:bottom="4706" w:left="1670" w:header="686" w:footer="427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6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color w:val="000000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Основной текст_"/>
    <w:basedOn w:val="664"/>
    <w:link w:val="67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68" w:customStyle="1">
    <w:name w:val="Основной текст (2)_"/>
    <w:basedOn w:val="664"/>
    <w:link w:val="6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669" w:customStyle="1">
    <w:name w:val="Подпись к таблице_"/>
    <w:basedOn w:val="664"/>
    <w:link w:val="67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70" w:customStyle="1">
    <w:name w:val="Другое_"/>
    <w:basedOn w:val="664"/>
    <w:link w:val="6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71" w:customStyle="1">
    <w:name w:val="Основной текст (3)_"/>
    <w:basedOn w:val="664"/>
    <w:link w:val="67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672" w:customStyle="1">
    <w:name w:val="Основной текст1"/>
    <w:basedOn w:val="663"/>
    <w:link w:val="667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673" w:customStyle="1">
    <w:name w:val="Основной текст (2)"/>
    <w:basedOn w:val="663"/>
    <w:link w:val="668"/>
    <w:rPr>
      <w:rFonts w:ascii="Times New Roman" w:hAnsi="Times New Roman" w:eastAsia="Times New Roman" w:cs="Times New Roman"/>
    </w:rPr>
  </w:style>
  <w:style w:type="paragraph" w:styleId="674" w:customStyle="1">
    <w:name w:val="Подпись к таблице"/>
    <w:basedOn w:val="663"/>
    <w:link w:val="669"/>
    <w:rPr>
      <w:rFonts w:ascii="Times New Roman" w:hAnsi="Times New Roman" w:eastAsia="Times New Roman" w:cs="Times New Roman"/>
      <w:sz w:val="28"/>
      <w:szCs w:val="28"/>
    </w:rPr>
  </w:style>
  <w:style w:type="paragraph" w:styleId="675" w:customStyle="1">
    <w:name w:val="Другое"/>
    <w:basedOn w:val="663"/>
    <w:link w:val="670"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676" w:customStyle="1">
    <w:name w:val="Основной текст (3)"/>
    <w:basedOn w:val="663"/>
    <w:link w:val="671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Админ</dc:creator>
  <cp:keywords/>
  <cp:revision>10</cp:revision>
  <dcterms:created xsi:type="dcterms:W3CDTF">2025-07-30T05:57:00Z</dcterms:created>
  <dcterms:modified xsi:type="dcterms:W3CDTF">2025-07-31T04:57:45Z</dcterms:modified>
</cp:coreProperties>
</file>